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20" w:rsidRDefault="009B33BD">
      <w:r>
        <w:rPr>
          <w:noProof/>
          <w:lang w:eastAsia="nl-NL"/>
        </w:rPr>
        <w:drawing>
          <wp:inline distT="0" distB="0" distL="0" distR="0">
            <wp:extent cx="5853546" cy="3969328"/>
            <wp:effectExtent l="0" t="0" r="1397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07BDE" w:rsidRDefault="00F07BDE">
      <w:r>
        <w:rPr>
          <w:noProof/>
          <w:lang w:eastAsia="nl-NL"/>
        </w:rPr>
        <w:drawing>
          <wp:inline distT="0" distB="0" distL="0" distR="0">
            <wp:extent cx="5853546" cy="4114800"/>
            <wp:effectExtent l="0" t="0" r="1397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7BDE" w:rsidSect="0060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7BDE"/>
    <w:rsid w:val="005F689F"/>
    <w:rsid w:val="00604438"/>
    <w:rsid w:val="00704067"/>
    <w:rsid w:val="009B33BD"/>
    <w:rsid w:val="00A53601"/>
    <w:rsid w:val="00F0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56V\Documents\02%20Linda\Luxor%202015\Bezoekersaantallen\Kopie%20van%20Bezoekersoverzicht%202011-2015%20linda%202%20(1)%20aanpassing%20han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56V\Documents\02%20Linda\Luxor%202015\Bezoekersaantallen\Kopie%20van%20Bezoekersoverzicht%202011-2015%20linda%202%20(1)%20aanpassing%20ha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pivotSource>
    <c:name>[Kopie van Bezoekersoverzicht 2011-2015 linda 2 (1) aanpassing hans.xls]Grafiek Totaal culturele activi!Draaitabel4</c:name>
    <c:fmtId val="-1"/>
  </c:pivotSource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Totaal aantal bezoekers GZ  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'Grafiek Totaal culturele activi'!$B$5:$B$6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activi'!$B$7</c:f>
              <c:numCache>
                <c:formatCode>General</c:formatCode>
                <c:ptCount val="1"/>
                <c:pt idx="0">
                  <c:v>13893</c:v>
                </c:pt>
              </c:numCache>
            </c:numRef>
          </c:val>
        </c:ser>
        <c:ser>
          <c:idx val="1"/>
          <c:order val="1"/>
          <c:tx>
            <c:strRef>
              <c:f>'Grafiek Totaal culturele activi'!$C$5:$C$6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activi'!$C$7</c:f>
              <c:numCache>
                <c:formatCode>General</c:formatCode>
                <c:ptCount val="1"/>
                <c:pt idx="0">
                  <c:v>38651</c:v>
                </c:pt>
              </c:numCache>
            </c:numRef>
          </c:val>
        </c:ser>
        <c:ser>
          <c:idx val="2"/>
          <c:order val="2"/>
          <c:tx>
            <c:strRef>
              <c:f>'Grafiek Totaal culturele activi'!$D$5:$D$6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activi'!$D$7</c:f>
              <c:numCache>
                <c:formatCode>General</c:formatCode>
                <c:ptCount val="1"/>
                <c:pt idx="0">
                  <c:v>46148</c:v>
                </c:pt>
              </c:numCache>
            </c:numRef>
          </c:val>
        </c:ser>
        <c:ser>
          <c:idx val="3"/>
          <c:order val="3"/>
          <c:tx>
            <c:strRef>
              <c:f>'Grafiek Totaal culturele activi'!$E$5:$E$6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activi'!$E$7</c:f>
              <c:numCache>
                <c:formatCode>General</c:formatCode>
                <c:ptCount val="1"/>
                <c:pt idx="0">
                  <c:v>49688</c:v>
                </c:pt>
              </c:numCache>
            </c:numRef>
          </c:val>
        </c:ser>
        <c:ser>
          <c:idx val="4"/>
          <c:order val="4"/>
          <c:tx>
            <c:strRef>
              <c:f>'Grafiek Totaal culturele activi'!$F$5:$F$6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activi'!$F$7</c:f>
              <c:numCache>
                <c:formatCode>General</c:formatCode>
                <c:ptCount val="1"/>
                <c:pt idx="0">
                  <c:v>57008</c:v>
                </c:pt>
              </c:numCache>
            </c:numRef>
          </c:val>
        </c:ser>
        <c:ser>
          <c:idx val="5"/>
          <c:order val="5"/>
          <c:tx>
            <c:strRef>
              <c:f>'Grafiek Totaal culturele activi'!$G$5:$G$6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activi'!$G$7</c:f>
              <c:numCache>
                <c:formatCode>General</c:formatCode>
                <c:ptCount val="1"/>
                <c:pt idx="0">
                  <c:v>57710</c:v>
                </c:pt>
              </c:numCache>
            </c:numRef>
          </c:val>
        </c:ser>
        <c:ser>
          <c:idx val="6"/>
          <c:order val="6"/>
          <c:tx>
            <c:strRef>
              <c:f>'Grafiek Totaal culturele activi'!$H$5:$H$6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activi'!$H$7</c:f>
              <c:numCache>
                <c:formatCode>General</c:formatCode>
                <c:ptCount val="1"/>
                <c:pt idx="0">
                  <c:v>58296</c:v>
                </c:pt>
              </c:numCache>
            </c:numRef>
          </c:val>
        </c:ser>
        <c:ser>
          <c:idx val="7"/>
          <c:order val="7"/>
          <c:tx>
            <c:strRef>
              <c:f>'Grafiek Totaal culturele activi'!$I$5:$I$6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activi'!$I$7</c:f>
              <c:numCache>
                <c:formatCode>General</c:formatCode>
                <c:ptCount val="1"/>
                <c:pt idx="0">
                  <c:v>50758</c:v>
                </c:pt>
              </c:numCache>
            </c:numRef>
          </c:val>
        </c:ser>
        <c:dLbls>
          <c:showVal val="1"/>
        </c:dLbls>
        <c:overlap val="-25"/>
        <c:axId val="33889280"/>
        <c:axId val="33903360"/>
      </c:barChart>
      <c:catAx>
        <c:axId val="33889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33903360"/>
        <c:crosses val="autoZero"/>
        <c:lblAlgn val="ctr"/>
        <c:lblOffset val="100"/>
      </c:catAx>
      <c:valAx>
        <c:axId val="33903360"/>
        <c:scaling>
          <c:orientation val="minMax"/>
        </c:scaling>
        <c:delete val="1"/>
        <c:axPos val="l"/>
        <c:numFmt formatCode="General" sourceLinked="1"/>
        <c:tickLblPos val="none"/>
        <c:crossAx val="3388928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nl-N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pivotSource>
    <c:name>[Kopie van Bezoekersoverzicht 2011-2015 linda 2 (1) aanpassing hans.xls]Grafiek Totaal culturele activi!Draaitabel4</c:name>
    <c:fmtId val="-1"/>
  </c:pivotSource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Totaal aantal activiteiten GZ  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'Grafiek Totaal culturele activi'!$B$5:$B$6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activi'!$B$7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'Grafiek Totaal culturele activi'!$C$5:$C$6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activi'!$C$7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</c:ser>
        <c:ser>
          <c:idx val="2"/>
          <c:order val="2"/>
          <c:tx>
            <c:strRef>
              <c:f>'Grafiek Totaal culturele activi'!$D$5:$D$6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activi'!$D$7</c:f>
              <c:numCache>
                <c:formatCode>General</c:formatCode>
                <c:ptCount val="1"/>
                <c:pt idx="0">
                  <c:v>152</c:v>
                </c:pt>
              </c:numCache>
            </c:numRef>
          </c:val>
        </c:ser>
        <c:ser>
          <c:idx val="3"/>
          <c:order val="3"/>
          <c:tx>
            <c:strRef>
              <c:f>'Grafiek Totaal culturele activi'!$E$5:$E$6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activi'!$E$7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</c:ser>
        <c:ser>
          <c:idx val="4"/>
          <c:order val="4"/>
          <c:tx>
            <c:strRef>
              <c:f>'Grafiek Totaal culturele activi'!$F$5:$F$6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activi'!$F$7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ser>
          <c:idx val="5"/>
          <c:order val="5"/>
          <c:tx>
            <c:strRef>
              <c:f>'Grafiek Totaal culturele activi'!$G$5:$G$6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activi'!$G$7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</c:ser>
        <c:ser>
          <c:idx val="6"/>
          <c:order val="6"/>
          <c:tx>
            <c:strRef>
              <c:f>'Grafiek Totaal culturele activi'!$H$5:$H$6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activi'!$H$7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</c:ser>
        <c:ser>
          <c:idx val="7"/>
          <c:order val="7"/>
          <c:tx>
            <c:strRef>
              <c:f>'Grafiek Totaal culturele activi'!$I$5:$I$6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'Grafiek Totaal culturele activi'!$A$7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'Grafiek Totaal culturele activi'!$I$7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dLbls>
          <c:showVal val="1"/>
        </c:dLbls>
        <c:overlap val="-25"/>
        <c:axId val="50567424"/>
        <c:axId val="50593792"/>
      </c:barChart>
      <c:catAx>
        <c:axId val="50567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50593792"/>
        <c:crosses val="autoZero"/>
        <c:lblAlgn val="ctr"/>
        <c:lblOffset val="100"/>
      </c:catAx>
      <c:valAx>
        <c:axId val="50593792"/>
        <c:scaling>
          <c:orientation val="minMax"/>
        </c:scaling>
        <c:delete val="1"/>
        <c:axPos val="l"/>
        <c:numFmt formatCode="General" sourceLinked="1"/>
        <c:tickLblPos val="none"/>
        <c:crossAx val="5056742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nl-N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AsusN56V</dc:creator>
  <cp:lastModifiedBy>heliens</cp:lastModifiedBy>
  <cp:revision>2</cp:revision>
  <dcterms:created xsi:type="dcterms:W3CDTF">2016-03-22T14:27:00Z</dcterms:created>
  <dcterms:modified xsi:type="dcterms:W3CDTF">2016-03-22T14:27:00Z</dcterms:modified>
</cp:coreProperties>
</file>